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B08C3" w14:textId="77777777" w:rsidR="00264401" w:rsidRDefault="00264401" w:rsidP="00264401">
      <w:pPr>
        <w:pStyle w:val="Rientrocorpodeltesto"/>
        <w:tabs>
          <w:tab w:val="left" w:pos="180"/>
        </w:tabs>
        <w:spacing w:line="360" w:lineRule="auto"/>
        <w:ind w:firstLine="0"/>
        <w:rPr>
          <w:b/>
          <w:bCs/>
          <w:color w:val="auto"/>
        </w:rPr>
      </w:pPr>
    </w:p>
    <w:p w14:paraId="390F259B" w14:textId="77777777" w:rsidR="00264401" w:rsidRDefault="00264401" w:rsidP="00264401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264401">
        <w:rPr>
          <w:b/>
          <w:color w:val="auto"/>
          <w:szCs w:val="16"/>
        </w:rPr>
        <w:t>Programma Operativo Complementare al PON Governance e Capacità Istituzionale 2014- 2020 – Progetto “Professionisti al Sud” - CUP: E11C22001300005</w:t>
      </w:r>
    </w:p>
    <w:p w14:paraId="417379CB" w14:textId="4CF3C6F0" w:rsidR="00264401" w:rsidRDefault="00264401" w:rsidP="00264401">
      <w:pPr>
        <w:pStyle w:val="Rientrocorpodeltesto"/>
        <w:tabs>
          <w:tab w:val="left" w:pos="180"/>
        </w:tabs>
        <w:spacing w:line="360" w:lineRule="auto"/>
        <w:ind w:firstLine="0"/>
        <w:rPr>
          <w:b/>
          <w:bCs/>
          <w:color w:val="auto"/>
        </w:rPr>
      </w:pPr>
    </w:p>
    <w:p w14:paraId="3F23C16D" w14:textId="549A3D20" w:rsidR="00286B4B" w:rsidRDefault="00286B4B" w:rsidP="00264401">
      <w:pPr>
        <w:pStyle w:val="Rientrocorpodeltesto"/>
        <w:tabs>
          <w:tab w:val="left" w:pos="180"/>
        </w:tabs>
        <w:spacing w:line="360" w:lineRule="auto"/>
        <w:ind w:firstLine="0"/>
        <w:rPr>
          <w:b/>
          <w:bCs/>
          <w:color w:val="auto"/>
        </w:rPr>
      </w:pPr>
    </w:p>
    <w:p w14:paraId="3C27E70B" w14:textId="3096CAF3" w:rsidR="00286B4B" w:rsidRDefault="00286B4B" w:rsidP="00286B4B">
      <w:pPr>
        <w:pStyle w:val="Rientrocorpodeltesto"/>
        <w:tabs>
          <w:tab w:val="left" w:pos="180"/>
        </w:tabs>
        <w:spacing w:line="360" w:lineRule="auto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COMUNE DI ….</w:t>
      </w:r>
    </w:p>
    <w:p w14:paraId="1C842F73" w14:textId="77777777" w:rsidR="00286B4B" w:rsidRDefault="00286B4B" w:rsidP="00264401">
      <w:pPr>
        <w:pStyle w:val="Rientrocorpodeltesto"/>
        <w:tabs>
          <w:tab w:val="left" w:pos="180"/>
        </w:tabs>
        <w:spacing w:line="360" w:lineRule="auto"/>
        <w:ind w:firstLine="0"/>
        <w:rPr>
          <w:b/>
          <w:bCs/>
          <w:color w:val="auto"/>
        </w:rPr>
      </w:pPr>
    </w:p>
    <w:p w14:paraId="23412FB4" w14:textId="2D1DB687" w:rsidR="00D449F8" w:rsidRDefault="00173D50" w:rsidP="00264401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</w:t>
      </w:r>
      <w:r w:rsidR="0069331E">
        <w:rPr>
          <w:b/>
          <w:bCs/>
          <w:color w:val="auto"/>
        </w:rPr>
        <w:t>redisposto dall'</w:t>
      </w:r>
      <w:r w:rsidR="006870E3">
        <w:rPr>
          <w:b/>
          <w:bCs/>
          <w:color w:val="auto"/>
        </w:rPr>
        <w:t xml:space="preserve">ex </w:t>
      </w:r>
      <w:r w:rsidR="0069331E">
        <w:rPr>
          <w:b/>
          <w:bCs/>
          <w:color w:val="auto"/>
        </w:rPr>
        <w:t>Agenzia per la Coesione T</w:t>
      </w:r>
      <w:r w:rsidR="00D449F8" w:rsidRPr="00173D50">
        <w:rPr>
          <w:b/>
          <w:bCs/>
          <w:color w:val="auto"/>
        </w:rPr>
        <w:t>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 xml:space="preserve">remunerazione, nei </w:t>
      </w:r>
      <w:r w:rsidR="00CF577B">
        <w:rPr>
          <w:b/>
          <w:bCs/>
          <w:color w:val="auto"/>
        </w:rPr>
        <w:t>limiti di quanto stabilito dal R</w:t>
      </w:r>
      <w:r w:rsidR="00D449F8" w:rsidRPr="00173D50">
        <w:rPr>
          <w:b/>
          <w:bCs/>
          <w:color w:val="auto"/>
        </w:rPr>
        <w:t>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>ettore della predetta</w:t>
      </w:r>
      <w:r w:rsidR="006870E3">
        <w:rPr>
          <w:b/>
          <w:bCs/>
          <w:color w:val="auto"/>
        </w:rPr>
        <w:t xml:space="preserve"> ex</w:t>
      </w:r>
      <w:r w:rsidR="00BC1FBB">
        <w:rPr>
          <w:b/>
          <w:bCs/>
          <w:color w:val="auto"/>
        </w:rPr>
        <w:t xml:space="preserve">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  <w:r w:rsidR="00CF577B">
        <w:rPr>
          <w:b/>
          <w:bCs/>
          <w:color w:val="auto"/>
        </w:rPr>
        <w:t>.</w:t>
      </w:r>
      <w:r w:rsidR="00264401">
        <w:rPr>
          <w:b/>
          <w:bCs/>
          <w:color w:val="auto"/>
        </w:rPr>
        <w:t xml:space="preserve"> 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7A641DC2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Pr="00996B4B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</w:rPr>
      </w:pPr>
      <w:r w:rsidRPr="00996B4B">
        <w:rPr>
          <w:rStyle w:val="Numeropagina"/>
          <w:color w:val="auto"/>
          <w:sz w:val="24"/>
          <w:szCs w:val="24"/>
        </w:rPr>
        <w:t>CONTRATTO DI LAVORO AUTONOMO</w:t>
      </w:r>
    </w:p>
    <w:p w14:paraId="72561298" w14:textId="0E9A208C" w:rsidR="00517B46" w:rsidRDefault="00D449F8" w:rsidP="001C7CC7">
      <w:pPr>
        <w:spacing w:line="360" w:lineRule="auto"/>
        <w:jc w:val="both"/>
        <w:rPr>
          <w:color w:val="auto"/>
        </w:rPr>
      </w:pPr>
      <w:r w:rsidRPr="0069331E">
        <w:rPr>
          <w:color w:val="auto"/>
        </w:rPr>
        <w:t xml:space="preserve">Ai sensi </w:t>
      </w:r>
      <w:r w:rsidR="00233742" w:rsidRPr="0069331E">
        <w:rPr>
          <w:color w:val="auto"/>
        </w:rPr>
        <w:t>dell’art.</w:t>
      </w:r>
      <w:r w:rsidR="0069331E" w:rsidRPr="0069331E">
        <w:rPr>
          <w:color w:val="auto"/>
        </w:rPr>
        <w:t xml:space="preserve"> 31 bis comma 7 e ss. della</w:t>
      </w:r>
      <w:r w:rsidR="00727C74" w:rsidRPr="0069331E">
        <w:rPr>
          <w:color w:val="auto"/>
        </w:rPr>
        <w:t xml:space="preserve"> </w:t>
      </w:r>
      <w:r w:rsidR="0069331E" w:rsidRPr="0069331E">
        <w:t>L. 29</w:t>
      </w:r>
      <w:r w:rsidR="0069331E">
        <w:t xml:space="preserve"> dicembre 2021, n. 233 - Conversione in legge, con modificazioni, del decreto-legge 6 novembre 2021, n. 152, recante disposi-zioni urgenti per l’attuazione del Piano nazionale di ripresa e resilienza (PNRR) e per la prevenzione delle infiltrazioni mafiose - e ai sensi </w:t>
      </w:r>
      <w:r w:rsidR="0069331E">
        <w:rPr>
          <w:rFonts w:ascii="Calibri" w:hAnsi="Calibri"/>
        </w:rPr>
        <w:t>dell’art.  11 comma 2-bis della Legge di conversione n.79/2022 “</w:t>
      </w:r>
      <w:r w:rsidR="0069331E" w:rsidRPr="0098159B">
        <w:rPr>
          <w:rStyle w:val="Enfasicorsivo"/>
          <w:rFonts w:ascii="Calibri" w:hAnsi="Calibri"/>
          <w:i w:val="0"/>
        </w:rPr>
        <w:t>Ulteriori misure urgenti per l’attuazione del PNRR</w:t>
      </w:r>
      <w:r w:rsidR="0069331E">
        <w:rPr>
          <w:rStyle w:val="Enfasicorsivo"/>
          <w:rFonts w:ascii="Calibri" w:hAnsi="Calibri"/>
        </w:rPr>
        <w:t>”</w:t>
      </w:r>
      <w:r w:rsidR="001C7CC7">
        <w:rPr>
          <w:rStyle w:val="Enfasicorsivo"/>
          <w:rFonts w:ascii="Calibri" w:hAnsi="Calibri"/>
        </w:rPr>
        <w:t>.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579F235D" w14:textId="7E5C6008" w:rsidR="00407D1B" w:rsidRPr="0098159B" w:rsidRDefault="009A2146" w:rsidP="0098159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lastRenderedPageBreak/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9434DB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26096097" w14:textId="77777777" w:rsidR="00233742" w:rsidRDefault="00233742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7C631B35" w:rsidR="00416905" w:rsidRPr="00142293" w:rsidRDefault="00233742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4.2 </w:t>
      </w:r>
      <w:r w:rsidR="009A2146" w:rsidRPr="009849E5">
        <w:rPr>
          <w:color w:val="auto"/>
        </w:rPr>
        <w:t>L</w:t>
      </w:r>
      <w:r w:rsidR="0070130B" w:rsidRPr="009849E5">
        <w:rPr>
          <w:color w:val="auto"/>
        </w:rPr>
        <w:t>’Esperto</w:t>
      </w:r>
      <w:r w:rsidR="009A2146"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</w:t>
      </w:r>
      <w:r w:rsidR="009A2146" w:rsidRPr="009849E5">
        <w:rPr>
          <w:color w:val="auto"/>
        </w:rPr>
        <w:lastRenderedPageBreak/>
        <w:t xml:space="preserve">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="009A2146"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1AB982DC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</w:t>
      </w:r>
      <w:r w:rsidR="00233742" w:rsidRPr="00C9357A">
        <w:t>2013, n.</w:t>
      </w:r>
      <w:r w:rsidRPr="00C9357A">
        <w:t xml:space="preserve"> 39</w:t>
      </w:r>
      <w:r w:rsidR="00FF7607">
        <w:t>.</w:t>
      </w:r>
    </w:p>
    <w:p w14:paraId="521C9743" w14:textId="01C5FD11" w:rsidR="00680DD8" w:rsidRDefault="00D62930" w:rsidP="0098159B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253BF3A6" w14:textId="1F3D6798" w:rsidR="00863EA6" w:rsidRPr="0098159B" w:rsidRDefault="00B77663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54109B69" w:rsidR="00416905" w:rsidRPr="00680DD8" w:rsidRDefault="00043FF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>
        <w:rPr>
          <w:rStyle w:val="Numeropagina"/>
          <w:rFonts w:eastAsia="Calibri" w:cs="Calibri"/>
          <w:color w:val="0D0D0D" w:themeColor="text1" w:themeTint="F2"/>
        </w:rPr>
        <w:t xml:space="preserve">6.1 </w:t>
      </w:r>
      <w:r w:rsidR="009A2146"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="009A2146" w:rsidRPr="00680DD8">
        <w:rPr>
          <w:rStyle w:val="Numeropagina"/>
          <w:rFonts w:eastAsia="Calibri" w:cs="Calibri"/>
        </w:rPr>
        <w:t xml:space="preserve">e </w:t>
      </w:r>
      <w:r w:rsidR="009A2146"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>
        <w:rPr>
          <w:rStyle w:val="Numeropagina"/>
          <w:rFonts w:eastAsia="Calibri" w:cs="Calibri"/>
          <w:i/>
          <w:iCs/>
          <w:color w:val="0D0D0D" w:themeColor="text1" w:themeTint="F2"/>
        </w:rPr>
        <w:t xml:space="preserve"> e comunque non oltre il 31 dicembre 2026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="009A2146" w:rsidRPr="00147DB1">
        <w:rPr>
          <w:rStyle w:val="Numeropagina"/>
          <w:rFonts w:eastAsia="Calibri" w:cs="Calibri"/>
        </w:rPr>
        <w:t>,</w:t>
      </w:r>
      <w:r w:rsidR="009A2146"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DB78F0">
        <w:rPr>
          <w:rStyle w:val="Numeropagina"/>
          <w:rFonts w:eastAsia="Calibri" w:cs="Calibri"/>
        </w:rPr>
        <w:t xml:space="preserve"> e</w:t>
      </w:r>
      <w:r w:rsidR="009A2146" w:rsidRPr="00680DD8">
        <w:rPr>
          <w:rStyle w:val="Numeropagina"/>
          <w:rFonts w:eastAsia="Calibri" w:cs="Calibri"/>
        </w:rPr>
        <w:t xml:space="preserve"> </w:t>
      </w:r>
      <w:r w:rsidR="00DB78F0">
        <w:rPr>
          <w:rStyle w:val="Numeropagina"/>
          <w:rFonts w:eastAsia="Calibri" w:cs="Calibri"/>
        </w:rPr>
        <w:t xml:space="preserve">in ogni caso </w:t>
      </w:r>
      <w:r w:rsidR="00DB78F0" w:rsidRPr="00DB78F0">
        <w:rPr>
          <w:rStyle w:val="Numeropagina"/>
          <w:rFonts w:eastAsia="Calibri" w:cs="Calibri"/>
        </w:rPr>
        <w:t>nel rispetto del fabbisogno espresso</w:t>
      </w:r>
      <w:r w:rsidR="00DB78F0">
        <w:rPr>
          <w:rStyle w:val="Numeropagina"/>
          <w:rFonts w:eastAsia="Calibri" w:cs="Calibri"/>
        </w:rPr>
        <w:t xml:space="preserve"> dall’ Amministrazione </w:t>
      </w:r>
      <w:r w:rsidR="00DB78F0" w:rsidRPr="00DB78F0">
        <w:rPr>
          <w:rStyle w:val="Numeropagina"/>
          <w:rFonts w:eastAsia="Calibri" w:cs="Calibri"/>
        </w:rPr>
        <w:t>in</w:t>
      </w:r>
      <w:r w:rsidR="00DB78F0">
        <w:rPr>
          <w:rStyle w:val="Numeropagina"/>
          <w:rFonts w:eastAsia="Calibri" w:cs="Calibri"/>
        </w:rPr>
        <w:t xml:space="preserve"> esito alla procedura di cui </w:t>
      </w:r>
      <w:r w:rsidR="00DB78F0" w:rsidRPr="00DB78F0">
        <w:rPr>
          <w:rStyle w:val="Numeropagina"/>
          <w:rFonts w:eastAsia="Calibri" w:cs="Calibri"/>
        </w:rPr>
        <w:t>all’Avviso “Professionisti al Sud” approvato con Decreto direttoriale n. 150/2022.</w:t>
      </w:r>
      <w:r w:rsidR="007F70D4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lastRenderedPageBreak/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78B9827E" w:rsidR="005A1FDB" w:rsidRDefault="004052DD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t xml:space="preserve">7.1 </w:t>
      </w:r>
      <w:r w:rsidR="004935D2" w:rsidRPr="00C9357A">
        <w:t>Per l’esecuzione dell’incarico di cui al presente contratto, sulla base delle caratteristiche professionali dell’Esperto, della complessità</w:t>
      </w:r>
      <w:r w:rsidR="004935D2" w:rsidRPr="00996B4B">
        <w:t xml:space="preserve"> </w:t>
      </w:r>
      <w:r w:rsidR="004935D2" w:rsidRPr="00C9357A">
        <w:t>dell’attività</w:t>
      </w:r>
      <w:r w:rsidR="004935D2" w:rsidRPr="00996B4B">
        <w:t xml:space="preserve"> </w:t>
      </w:r>
      <w:r w:rsidR="004935D2" w:rsidRPr="00C9357A">
        <w:t>richiesta, delle specifiche responsabilità</w:t>
      </w:r>
      <w:r w:rsidR="004935D2" w:rsidRPr="00996B4B">
        <w:t xml:space="preserve"> </w:t>
      </w:r>
      <w:r w:rsidR="004935D2" w:rsidRPr="00C9357A">
        <w:t xml:space="preserve">per lo svolgimento dei compiti, </w:t>
      </w:r>
      <w:r w:rsidR="004935D2" w:rsidRPr="004B5AC4">
        <w:t>delle modalità</w:t>
      </w:r>
      <w:r w:rsidR="004935D2" w:rsidRPr="00996B4B">
        <w:t xml:space="preserve"> </w:t>
      </w:r>
      <w:r w:rsidR="004935D2" w:rsidRPr="004B5AC4">
        <w:t>di svolgimento della stessa dall’Esperto garantite per le prestazioni da rendere</w:t>
      </w:r>
      <w:r w:rsidR="009A2146" w:rsidRPr="004B5AC4">
        <w:rPr>
          <w:color w:val="auto"/>
        </w:rPr>
        <w:t xml:space="preserve">, </w:t>
      </w:r>
      <w:r w:rsidR="00951B2D" w:rsidRPr="004B5AC4">
        <w:t>è</w:t>
      </w:r>
      <w:r w:rsidR="00951B2D" w:rsidRPr="00996B4B">
        <w:t xml:space="preserve"> </w:t>
      </w:r>
      <w:r w:rsidR="00951B2D" w:rsidRPr="004B5AC4">
        <w:t xml:space="preserve">riconosciuto un compenso </w:t>
      </w:r>
      <w:r w:rsidRPr="004B5AC4">
        <w:t xml:space="preserve">giornaliero </w:t>
      </w:r>
      <w:r w:rsidR="00951B2D" w:rsidRPr="004B5AC4">
        <w:t>di Euro</w:t>
      </w:r>
      <w:r w:rsidR="00233742" w:rsidRPr="004B5AC4">
        <w:t xml:space="preserve"> € 4</w:t>
      </w:r>
      <w:r w:rsidRPr="004B5AC4">
        <w:t>00,00</w:t>
      </w:r>
      <w:r w:rsidR="00951B2D" w:rsidRPr="004B5AC4">
        <w:t xml:space="preserve"> (</w:t>
      </w:r>
      <w:r w:rsidR="00233742" w:rsidRPr="004B5AC4">
        <w:t>quattrocento</w:t>
      </w:r>
      <w:r w:rsidR="00951B2D" w:rsidRPr="004B5AC4">
        <w:t>/00), oltre Iva</w:t>
      </w:r>
      <w:r w:rsidR="00317490" w:rsidRPr="004B5AC4">
        <w:t xml:space="preserve"> e la rivalsa</w:t>
      </w:r>
      <w:r w:rsidR="00317490">
        <w:t xml:space="preserve"> del contributo previdenziale</w:t>
      </w:r>
      <w:r w:rsidR="00951B2D" w:rsidRPr="005F6D8F">
        <w:t xml:space="preserve">, </w:t>
      </w:r>
      <w:r w:rsidR="00D41729">
        <w:t xml:space="preserve">per un importo massimo </w:t>
      </w:r>
      <w:r w:rsidR="005A1FDB">
        <w:t>pari a</w:t>
      </w:r>
      <w:r w:rsidR="00035CC2">
        <w:t xml:space="preserve"> </w:t>
      </w:r>
      <w:r w:rsidR="005A1FDB">
        <w:t>…………… in ragione della prestazion</w:t>
      </w:r>
      <w:r>
        <w:t>e professionale esperibile per i</w:t>
      </w:r>
      <w:r w:rsidR="005A1FDB">
        <w:t>l numero m</w:t>
      </w:r>
      <w:r w:rsidR="00DB78F0">
        <w:t>assimo di giornat</w:t>
      </w:r>
      <w:r w:rsidR="004C6475">
        <w:t xml:space="preserve">e </w:t>
      </w:r>
      <w:r w:rsidR="00DB78F0">
        <w:t>pari a……….</w:t>
      </w:r>
      <w:r w:rsidR="005A1FDB">
        <w:t xml:space="preserve">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4C6475">
        <w:t xml:space="preserve"> </w:t>
      </w:r>
      <w:r w:rsidR="004C6475">
        <w:rPr>
          <w:rStyle w:val="Rimandonotaapidipagina"/>
        </w:rPr>
        <w:footnoteReference w:id="1"/>
      </w:r>
      <w:r w:rsidR="00173A8E" w:rsidRPr="00142293">
        <w:rPr>
          <w:color w:val="auto"/>
        </w:rPr>
        <w:t xml:space="preserve"> </w:t>
      </w:r>
    </w:p>
    <w:p w14:paraId="335594BB" w14:textId="77777777" w:rsidR="00264401" w:rsidRPr="00264401" w:rsidRDefault="00173A8E" w:rsidP="00264401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  <w:szCs w:val="16"/>
        </w:rPr>
      </w:pPr>
      <w:r w:rsidRPr="006C6E98">
        <w:rPr>
          <w:color w:val="auto"/>
        </w:rPr>
        <w:t>L’intero costo derivante dalla sottoscrizione del presente contratto far</w:t>
      </w:r>
      <w:r w:rsidRPr="00996B4B">
        <w:rPr>
          <w:color w:val="auto"/>
        </w:rPr>
        <w:t xml:space="preserve">à </w:t>
      </w:r>
      <w:r w:rsidRPr="006C6E98">
        <w:rPr>
          <w:color w:val="auto"/>
        </w:rPr>
        <w:t xml:space="preserve">carico sulle risorse del </w:t>
      </w:r>
      <w:r w:rsidR="00264401" w:rsidRPr="00264401">
        <w:rPr>
          <w:color w:val="auto"/>
          <w:szCs w:val="16"/>
        </w:rPr>
        <w:t>Programma Operativo Complementare al PON Governance e Capacità Istituzionale 2014-</w:t>
      </w:r>
    </w:p>
    <w:p w14:paraId="004FC691" w14:textId="3381899F" w:rsidR="00CA67C7" w:rsidRDefault="00264401" w:rsidP="00264401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264401">
        <w:rPr>
          <w:color w:val="auto"/>
          <w:szCs w:val="16"/>
        </w:rPr>
        <w:t>2020 – Progetto “Professionisti</w:t>
      </w:r>
      <w:r>
        <w:rPr>
          <w:color w:val="auto"/>
          <w:szCs w:val="16"/>
        </w:rPr>
        <w:t xml:space="preserve"> al Sud” - CUP: E11C22001300005</w:t>
      </w:r>
      <w:r w:rsidR="00CA67C7">
        <w:rPr>
          <w:color w:val="auto"/>
        </w:rPr>
        <w:t>.</w:t>
      </w:r>
    </w:p>
    <w:p w14:paraId="574B2139" w14:textId="402D207F" w:rsidR="00416905" w:rsidRPr="00142293" w:rsidRDefault="004052DD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rPr>
          <w:color w:val="auto"/>
        </w:rPr>
        <w:t xml:space="preserve">7.2 </w:t>
      </w:r>
      <w:r w:rsidR="009A2146" w:rsidRPr="00142293">
        <w:rPr>
          <w:color w:val="auto"/>
        </w:rPr>
        <w:t>Il c</w:t>
      </w:r>
      <w:r w:rsidR="00CF577B">
        <w:rPr>
          <w:color w:val="auto"/>
        </w:rPr>
        <w:t xml:space="preserve">ompenso è da intendersi </w:t>
      </w:r>
      <w:r w:rsidR="00CF577B" w:rsidRPr="00CF577B">
        <w:rPr>
          <w:color w:val="auto"/>
        </w:rPr>
        <w:t>al netto degli oneri accessori di legge e dell’IVA</w:t>
      </w:r>
      <w:r w:rsidR="00CF577B">
        <w:rPr>
          <w:color w:val="auto"/>
        </w:rPr>
        <w:t>.</w:t>
      </w:r>
    </w:p>
    <w:p w14:paraId="420E607D" w14:textId="2926F392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="004052DD">
        <w:rPr>
          <w:color w:val="auto"/>
        </w:rPr>
        <w:t xml:space="preserve"> </w:t>
      </w:r>
      <w:r w:rsidRPr="00142293">
        <w:rPr>
          <w:color w:val="auto"/>
        </w:rPr>
        <w:t xml:space="preserve">Il compenso è corrisposto con cadenza </w:t>
      </w:r>
      <w:r w:rsidRPr="00264401">
        <w:rPr>
          <w:color w:val="auto"/>
          <w:highlight w:val="yellow"/>
        </w:rPr>
        <w:t>bimestrale</w:t>
      </w:r>
      <w:r w:rsidR="00264401" w:rsidRPr="00264401">
        <w:rPr>
          <w:color w:val="auto"/>
          <w:highlight w:val="yellow"/>
        </w:rPr>
        <w:t>/mensile [a libera scelta dell’Ente]</w:t>
      </w:r>
      <w:r w:rsidRPr="00142293">
        <w:rPr>
          <w:color w:val="auto"/>
        </w:rPr>
        <w:t xml:space="preserve">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96B4B">
        <w:rPr>
          <w:color w:val="auto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96B4B">
        <w:rPr>
          <w:color w:val="auto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996B4B">
        <w:rPr>
          <w:color w:val="auto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FE82925" w14:textId="61D191FD" w:rsidR="00C32F91" w:rsidRPr="0098159B" w:rsidRDefault="009A2146" w:rsidP="0098159B">
      <w:pPr>
        <w:pStyle w:val="Rientrocorpodeltesto"/>
        <w:tabs>
          <w:tab w:val="left" w:pos="180"/>
        </w:tabs>
        <w:spacing w:line="360" w:lineRule="auto"/>
        <w:ind w:right="0" w:firstLine="0"/>
        <w:rPr>
          <w:rStyle w:val="Numeropagina"/>
          <w:color w:val="auto"/>
        </w:rPr>
      </w:pPr>
      <w:r w:rsidRPr="00142293">
        <w:rPr>
          <w:color w:val="auto"/>
        </w:rPr>
        <w:lastRenderedPageBreak/>
        <w:t>7.</w:t>
      </w:r>
      <w:r w:rsidR="005A1FDB">
        <w:rPr>
          <w:color w:val="auto"/>
        </w:rPr>
        <w:t>4</w:t>
      </w:r>
      <w:r w:rsidR="00CF577B">
        <w:rPr>
          <w:color w:val="auto"/>
        </w:rPr>
        <w:t xml:space="preserve"> </w:t>
      </w:r>
      <w:r w:rsidRPr="00142293">
        <w:rPr>
          <w:color w:val="auto"/>
        </w:rPr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996B4B">
        <w:rPr>
          <w:color w:val="auto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7216B8">
        <w:rPr>
          <w:color w:val="auto"/>
        </w:rPr>
        <w:t>sar</w:t>
      </w:r>
      <w:proofErr w:type="spellEnd"/>
      <w:r w:rsidR="00241753" w:rsidRPr="00996B4B">
        <w:rPr>
          <w:color w:val="auto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42B6FC6C" w14:textId="6C7977D3" w:rsidR="00FD5D55" w:rsidRPr="0098159B" w:rsidRDefault="00455EEA" w:rsidP="0098159B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0213CF34" w14:textId="17134F3D" w:rsidR="004052DD" w:rsidRDefault="004052DD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5AD39067" w14:textId="77777777" w:rsidR="004C6475" w:rsidRDefault="004C6475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481FAB0C" w14:textId="11129459" w:rsidR="004052DD" w:rsidRPr="004052DD" w:rsidRDefault="002A3E5E" w:rsidP="004052DD">
      <w:pPr>
        <w:tabs>
          <w:tab w:val="left" w:pos="180"/>
          <w:tab w:val="left" w:pos="5040"/>
        </w:tabs>
        <w:spacing w:before="240" w:line="360" w:lineRule="auto"/>
        <w:jc w:val="center"/>
        <w:rPr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7ADA1072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</w:t>
      </w:r>
      <w:r w:rsidR="00233742">
        <w:rPr>
          <w:color w:val="auto"/>
        </w:rPr>
        <w:t>altre</w:t>
      </w:r>
      <w:r w:rsidR="00CA67C7">
        <w:rPr>
          <w:color w:val="auto"/>
        </w:rPr>
        <w:t xml:space="preserve"> </w:t>
      </w:r>
      <w:r w:rsidR="00233742">
        <w:rPr>
          <w:color w:val="auto"/>
        </w:rPr>
        <w:t>indennità comunque ricollegabili</w:t>
      </w:r>
      <w:r w:rsidRPr="00142293">
        <w:rPr>
          <w:color w:val="auto"/>
        </w:rPr>
        <w:t>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0482AAF7" w:rsidR="00122B67" w:rsidRPr="00142293" w:rsidRDefault="007216B8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>
        <w:rPr>
          <w:color w:val="auto"/>
        </w:rPr>
        <w:t xml:space="preserve">9.5 </w:t>
      </w:r>
      <w:r w:rsidR="009A2146" w:rsidRPr="00142293">
        <w:rPr>
          <w:color w:val="auto"/>
        </w:rPr>
        <w:t>Nell’ipotesi di cui al precedente § 9.4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="009A2146" w:rsidRPr="00142293">
        <w:rPr>
          <w:color w:val="auto"/>
        </w:rPr>
        <w:t>.</w:t>
      </w:r>
    </w:p>
    <w:p w14:paraId="4E2170DD" w14:textId="4DF14BEE" w:rsidR="00122B67" w:rsidRPr="00142293" w:rsidRDefault="00122B67" w:rsidP="00EE43F3">
      <w:pPr>
        <w:tabs>
          <w:tab w:val="left" w:pos="180"/>
          <w:tab w:val="left" w:pos="570"/>
          <w:tab w:val="left" w:pos="5040"/>
        </w:tabs>
        <w:spacing w:line="360" w:lineRule="auto"/>
        <w:rPr>
          <w:rStyle w:val="Numeropagina"/>
          <w:color w:val="auto"/>
        </w:rPr>
      </w:pPr>
    </w:p>
    <w:p w14:paraId="73F3AF9D" w14:textId="221884E1" w:rsidR="00C47FCA" w:rsidRPr="00142293" w:rsidRDefault="00EE43F3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>
        <w:rPr>
          <w:rStyle w:val="Numeropagina"/>
          <w:b/>
          <w:bCs/>
          <w:color w:val="auto"/>
        </w:rPr>
        <w:lastRenderedPageBreak/>
        <w:t>Art. 10</w:t>
      </w:r>
    </w:p>
    <w:p w14:paraId="66A5185D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77777777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 xml:space="preserve">11.1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A466581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l’esito negativo delle verifiche periodiche sull’attività svolta dall’Esperto previste dal presente contratto all’art. 10;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03EA7454" w:rsidR="00C47FCA" w:rsidRPr="00142293" w:rsidRDefault="00EE43F3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>
        <w:rPr>
          <w:rStyle w:val="Numeropagina"/>
          <w:b/>
          <w:bCs/>
          <w:color w:val="auto"/>
        </w:rPr>
        <w:t>Art. 11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13362F9C" w14:textId="1A053EC4" w:rsidR="00480DE5" w:rsidRDefault="0001047F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12.1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564592FC" w14:textId="77777777" w:rsidR="0098159B" w:rsidRPr="0098159B" w:rsidRDefault="0098159B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</w:p>
    <w:p w14:paraId="7E7C58D6" w14:textId="5F69AF43" w:rsidR="0098159B" w:rsidRPr="0098159B" w:rsidRDefault="00EE43F3" w:rsidP="0098159B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12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77777777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13.1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26CDDC97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EE43F3">
        <w:rPr>
          <w:rStyle w:val="Numeropagina"/>
          <w:rFonts w:eastAsia="Calibri" w:cs="Calibri"/>
          <w:b/>
          <w:bCs/>
          <w:color w:val="auto"/>
        </w:rPr>
        <w:t>rt. 13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71E198B8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14.1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2FBE291" w:rsidR="000D580A" w:rsidRPr="00142293" w:rsidRDefault="00EE43F3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491CF519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lastRenderedPageBreak/>
        <w:t>15.1</w:t>
      </w:r>
      <w:r w:rsidR="00D449F8">
        <w:t xml:space="preserve"> </w:t>
      </w:r>
      <w:r w:rsidRPr="00C9357A">
        <w:t xml:space="preserve">Ai sensi dall’art. 3, commi 44 e 54 della Legge n. 244/2007, il presente contratto </w:t>
      </w:r>
      <w:r w:rsidR="00233742" w:rsidRPr="00C9357A">
        <w:t>riceve attuazione</w:t>
      </w:r>
      <w:r w:rsidRPr="00C9357A">
        <w:t>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2304040A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15.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Lgs. n. 165/ 2001 e </w:t>
      </w:r>
      <w:proofErr w:type="spellStart"/>
      <w:r w:rsidRPr="00C9357A">
        <w:t>ss.mm.ii</w:t>
      </w:r>
      <w:proofErr w:type="spellEnd"/>
      <w:r w:rsidRPr="00C9357A">
        <w:t>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5D0DC6B6" w:rsidR="00741F64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2234126F" w:rsidR="005E39FA" w:rsidRPr="00142293" w:rsidRDefault="005E39FA" w:rsidP="005E39FA">
      <w:pPr>
        <w:rPr>
          <w:color w:val="auto"/>
        </w:rPr>
      </w:pPr>
    </w:p>
    <w:p w14:paraId="2F9ABCDE" w14:textId="397CAE28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19ACFF6A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33742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EE4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C6C0" w14:textId="77777777" w:rsidR="006D1F00" w:rsidRDefault="006D1F00">
      <w:r>
        <w:separator/>
      </w:r>
    </w:p>
  </w:endnote>
  <w:endnote w:type="continuationSeparator" w:id="0">
    <w:p w14:paraId="3731C785" w14:textId="77777777" w:rsidR="006D1F00" w:rsidRDefault="006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49A6E" w14:textId="77777777" w:rsidR="007A0357" w:rsidRDefault="007A03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84C2B" w14:textId="4E069A8D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622E51">
      <w:rPr>
        <w:rStyle w:val="Numeropagina"/>
        <w:noProof/>
        <w:sz w:val="20"/>
        <w:szCs w:val="20"/>
      </w:rPr>
      <w:t>2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11BB" w14:textId="77777777" w:rsidR="007A0357" w:rsidRDefault="007A03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E7DBE" w14:textId="77777777" w:rsidR="006D1F00" w:rsidRDefault="006D1F00">
      <w:r>
        <w:separator/>
      </w:r>
    </w:p>
  </w:footnote>
  <w:footnote w:type="continuationSeparator" w:id="0">
    <w:p w14:paraId="6D19A2C7" w14:textId="77777777" w:rsidR="006D1F00" w:rsidRDefault="006D1F00">
      <w:r>
        <w:continuationSeparator/>
      </w:r>
    </w:p>
  </w:footnote>
  <w:footnote w:id="1">
    <w:p w14:paraId="7FD01D2C" w14:textId="3864DAC0" w:rsidR="004C6475" w:rsidRPr="004C6475" w:rsidRDefault="004C647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Nota bene: il limite massimo di gg/pp annuo per il singolo professionista contrattualizzato</w:t>
      </w:r>
      <w:r w:rsidR="0018672B">
        <w:rPr>
          <w:lang w:val="it-IT"/>
        </w:rPr>
        <w:t xml:space="preserve"> non può essere superiore a 175 (ai sensi del Regolamento n.107/2018).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5569" w14:textId="77777777" w:rsidR="007A0357" w:rsidRDefault="007A0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6D7A2" w14:textId="77777777" w:rsidR="007A0357" w:rsidRDefault="007A03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084C6" w14:textId="0A50791D" w:rsidR="00286B4B" w:rsidRDefault="00996B4B" w:rsidP="00286B4B">
    <w:pPr>
      <w:pStyle w:val="Intestazione"/>
      <w:rPr>
        <w:rFonts w:cs="Times New Roman"/>
        <w:color w:val="aut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DC43A" wp14:editId="351E0AF2">
          <wp:simplePos x="0" y="0"/>
          <wp:positionH relativeFrom="column">
            <wp:posOffset>4182110</wp:posOffset>
          </wp:positionH>
          <wp:positionV relativeFrom="paragraph">
            <wp:posOffset>-66040</wp:posOffset>
          </wp:positionV>
          <wp:extent cx="1771650" cy="813435"/>
          <wp:effectExtent l="0" t="0" r="0" b="5715"/>
          <wp:wrapSquare wrapText="bothSides"/>
          <wp:docPr id="1" name="Immagine 1" descr="http://www.pongovernance1420.gov.it/wp-content/uploads/2019/09/logo_p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pongovernance1420.gov.it/wp-content/uploads/2019/09/logo_p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870E3">
      <w:rPr>
        <w:rFonts w:ascii="Palace Script MT" w:hAnsi="Palace Script MT"/>
        <w:noProof/>
        <w:color w:val="0070C0"/>
        <w:sz w:val="23"/>
      </w:rPr>
      <w:drawing>
        <wp:anchor distT="0" distB="0" distL="114300" distR="114300" simplePos="0" relativeHeight="251658240" behindDoc="0" locked="0" layoutInCell="1" allowOverlap="1" wp14:anchorId="4B113FBA" wp14:editId="0F10E062">
          <wp:simplePos x="0" y="0"/>
          <wp:positionH relativeFrom="column">
            <wp:posOffset>-180340</wp:posOffset>
          </wp:positionH>
          <wp:positionV relativeFrom="paragraph">
            <wp:posOffset>-34290</wp:posOffset>
          </wp:positionV>
          <wp:extent cx="3322320" cy="701037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701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6B4B">
      <w:rPr>
        <w:rFonts w:cs="Times New Roman"/>
        <w:color w:val="auto"/>
      </w:rPr>
      <w:t xml:space="preserve">    </w:t>
    </w:r>
  </w:p>
  <w:p w14:paraId="5284499A" w14:textId="29CB70CE" w:rsidR="00286B4B" w:rsidRDefault="00286B4B" w:rsidP="00286B4B">
    <w:pPr>
      <w:pStyle w:val="Intestazione"/>
      <w:rPr>
        <w:rFonts w:cs="Times New Roman"/>
        <w:color w:val="auto"/>
      </w:rPr>
    </w:pPr>
  </w:p>
  <w:p w14:paraId="1A733DD2" w14:textId="4DF15594" w:rsidR="006339B3" w:rsidRDefault="006339B3" w:rsidP="00286B4B">
    <w:pPr>
      <w:pStyle w:val="Intestazione"/>
    </w:pPr>
  </w:p>
  <w:p w14:paraId="408DAD25" w14:textId="77777777" w:rsidR="00996B4B" w:rsidRPr="00286B4B" w:rsidRDefault="00996B4B" w:rsidP="00286B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301886166">
    <w:abstractNumId w:val="0"/>
  </w:num>
  <w:num w:numId="2" w16cid:durableId="795639556">
    <w:abstractNumId w:val="4"/>
  </w:num>
  <w:num w:numId="3" w16cid:durableId="97988227">
    <w:abstractNumId w:val="7"/>
  </w:num>
  <w:num w:numId="4" w16cid:durableId="830564003">
    <w:abstractNumId w:val="1"/>
  </w:num>
  <w:num w:numId="5" w16cid:durableId="1469661976">
    <w:abstractNumId w:val="9"/>
  </w:num>
  <w:num w:numId="6" w16cid:durableId="329866393">
    <w:abstractNumId w:val="5"/>
  </w:num>
  <w:num w:numId="7" w16cid:durableId="641663107">
    <w:abstractNumId w:val="2"/>
  </w:num>
  <w:num w:numId="8" w16cid:durableId="140344063">
    <w:abstractNumId w:val="6"/>
  </w:num>
  <w:num w:numId="9" w16cid:durableId="104882990">
    <w:abstractNumId w:val="8"/>
  </w:num>
  <w:num w:numId="10" w16cid:durableId="175901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2059"/>
    <w:rsid w:val="00016E29"/>
    <w:rsid w:val="0002224F"/>
    <w:rsid w:val="000254E3"/>
    <w:rsid w:val="00025963"/>
    <w:rsid w:val="00035CC2"/>
    <w:rsid w:val="000413DC"/>
    <w:rsid w:val="00043FF6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0F1629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8672B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C7CC7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6922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3742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4401"/>
    <w:rsid w:val="00265C5B"/>
    <w:rsid w:val="00265F30"/>
    <w:rsid w:val="00266018"/>
    <w:rsid w:val="00281023"/>
    <w:rsid w:val="002864F4"/>
    <w:rsid w:val="00286B4B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52DD"/>
    <w:rsid w:val="00407D1B"/>
    <w:rsid w:val="00415311"/>
    <w:rsid w:val="00416905"/>
    <w:rsid w:val="00417417"/>
    <w:rsid w:val="0042199D"/>
    <w:rsid w:val="00434414"/>
    <w:rsid w:val="004514AC"/>
    <w:rsid w:val="00455EEA"/>
    <w:rsid w:val="00460520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B5AC4"/>
    <w:rsid w:val="004C6475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2E51"/>
    <w:rsid w:val="0062440F"/>
    <w:rsid w:val="00624D0C"/>
    <w:rsid w:val="0062620F"/>
    <w:rsid w:val="0062762F"/>
    <w:rsid w:val="006339B3"/>
    <w:rsid w:val="00633EA1"/>
    <w:rsid w:val="00634486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870E3"/>
    <w:rsid w:val="0069331E"/>
    <w:rsid w:val="006A54D2"/>
    <w:rsid w:val="006C032F"/>
    <w:rsid w:val="006C277B"/>
    <w:rsid w:val="006C3585"/>
    <w:rsid w:val="006C4E12"/>
    <w:rsid w:val="006C63DC"/>
    <w:rsid w:val="006C6E98"/>
    <w:rsid w:val="006D1527"/>
    <w:rsid w:val="006D1F00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16B8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357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7F70D4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37AAE"/>
    <w:rsid w:val="00944CFB"/>
    <w:rsid w:val="00947E95"/>
    <w:rsid w:val="00951B2D"/>
    <w:rsid w:val="009528A1"/>
    <w:rsid w:val="00953FA4"/>
    <w:rsid w:val="00954508"/>
    <w:rsid w:val="00961870"/>
    <w:rsid w:val="00965F4D"/>
    <w:rsid w:val="0097138E"/>
    <w:rsid w:val="009731AD"/>
    <w:rsid w:val="0098159B"/>
    <w:rsid w:val="009822B1"/>
    <w:rsid w:val="009849E5"/>
    <w:rsid w:val="00996B4B"/>
    <w:rsid w:val="009A1B73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9F6D4B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14C1"/>
    <w:rsid w:val="00B62981"/>
    <w:rsid w:val="00B713E2"/>
    <w:rsid w:val="00B71FBD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5B33"/>
    <w:rsid w:val="00BE749A"/>
    <w:rsid w:val="00C0344B"/>
    <w:rsid w:val="00C04089"/>
    <w:rsid w:val="00C07348"/>
    <w:rsid w:val="00C10A00"/>
    <w:rsid w:val="00C148CA"/>
    <w:rsid w:val="00C2115C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94C64"/>
    <w:rsid w:val="00CA5FDE"/>
    <w:rsid w:val="00CA67C7"/>
    <w:rsid w:val="00CB568C"/>
    <w:rsid w:val="00CD7387"/>
    <w:rsid w:val="00CE1A80"/>
    <w:rsid w:val="00CE5260"/>
    <w:rsid w:val="00CE6A98"/>
    <w:rsid w:val="00CF2539"/>
    <w:rsid w:val="00CF577B"/>
    <w:rsid w:val="00CF7A1E"/>
    <w:rsid w:val="00D11D5B"/>
    <w:rsid w:val="00D12D41"/>
    <w:rsid w:val="00D330D9"/>
    <w:rsid w:val="00D33681"/>
    <w:rsid w:val="00D34CDB"/>
    <w:rsid w:val="00D41384"/>
    <w:rsid w:val="00D41729"/>
    <w:rsid w:val="00D425C5"/>
    <w:rsid w:val="00D449F8"/>
    <w:rsid w:val="00D458E7"/>
    <w:rsid w:val="00D469B0"/>
    <w:rsid w:val="00D50C7D"/>
    <w:rsid w:val="00D52DB4"/>
    <w:rsid w:val="00D540C8"/>
    <w:rsid w:val="00D552FE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B78F0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C2E35"/>
    <w:rsid w:val="00ED2A36"/>
    <w:rsid w:val="00ED4954"/>
    <w:rsid w:val="00ED5796"/>
    <w:rsid w:val="00ED6D3E"/>
    <w:rsid w:val="00ED7C94"/>
    <w:rsid w:val="00EE43F3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1A77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64401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9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3650-F839-4282-8E7C-92F6108C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Ivanisevic Tea</cp:lastModifiedBy>
  <cp:revision>5</cp:revision>
  <cp:lastPrinted>2017-12-06T07:23:00Z</cp:lastPrinted>
  <dcterms:created xsi:type="dcterms:W3CDTF">2023-03-02T12:54:00Z</dcterms:created>
  <dcterms:modified xsi:type="dcterms:W3CDTF">2024-07-01T18:06:00Z</dcterms:modified>
</cp:coreProperties>
</file>